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EF" w:rsidRDefault="00D40AEF" w:rsidP="00D40A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00689">
        <w:rPr>
          <w:rFonts w:ascii="Arial" w:hAnsi="Arial" w:cs="Arial"/>
          <w:b/>
          <w:sz w:val="36"/>
          <w:szCs w:val="36"/>
        </w:rPr>
        <w:t>VERSIÓN ESTENOGRÁFICA</w:t>
      </w:r>
    </w:p>
    <w:p w:rsidR="00670C06" w:rsidRDefault="00317908" w:rsidP="00D40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DÉC</w:t>
      </w:r>
      <w:r w:rsidR="00D22121">
        <w:rPr>
          <w:rFonts w:ascii="Arial" w:hAnsi="Arial" w:cs="Arial"/>
          <w:b/>
          <w:sz w:val="24"/>
          <w:szCs w:val="24"/>
          <w:lang w:val="es-ES"/>
        </w:rPr>
        <w:t>IMO OCTAVA SESIÓN ORDINARIA (1RA. DEL 2022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) DEL COMITÉ DE TRANSPARENCIA DE LA UNIVERSIDAD TECNOLÓGICA DE LA ZONA METROPOLITANA DE GUADALAJARA</w:t>
      </w:r>
    </w:p>
    <w:p w:rsidR="00D40AEF" w:rsidRDefault="00D40AEF" w:rsidP="00670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40AEF" w:rsidRDefault="00D40AEF" w:rsidP="00670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40AEF" w:rsidRDefault="00D40AEF" w:rsidP="00D40AE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>
        <w:rPr>
          <w:rFonts w:ascii="Arial" w:hAnsi="Arial" w:cs="Arial"/>
          <w:sz w:val="24"/>
          <w:szCs w:val="24"/>
          <w:lang w:val="es-ES"/>
        </w:rPr>
        <w:t>14 de marzo del 2022</w:t>
      </w:r>
    </w:p>
    <w:p w:rsidR="00D40AEF" w:rsidRDefault="00D40AEF" w:rsidP="00D40AE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HORA: </w:t>
      </w:r>
      <w:r>
        <w:rPr>
          <w:rFonts w:ascii="Arial" w:hAnsi="Arial" w:cs="Arial"/>
          <w:sz w:val="24"/>
          <w:szCs w:val="24"/>
          <w:lang w:val="es-ES"/>
        </w:rPr>
        <w:t>09:00</w:t>
      </w:r>
      <w:r w:rsidRPr="00D45BC4">
        <w:rPr>
          <w:rFonts w:ascii="Arial" w:hAnsi="Arial" w:cs="Arial"/>
          <w:sz w:val="24"/>
          <w:szCs w:val="24"/>
          <w:lang w:val="es-ES"/>
        </w:rPr>
        <w:t xml:space="preserve"> horas</w:t>
      </w:r>
    </w:p>
    <w:p w:rsidR="00D40AEF" w:rsidRDefault="00D40AEF" w:rsidP="00D40AE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LUGAR: </w:t>
      </w:r>
      <w:r w:rsidRPr="00D45BC4">
        <w:rPr>
          <w:rFonts w:ascii="Arial" w:hAnsi="Arial" w:cs="Arial"/>
          <w:sz w:val="24"/>
          <w:szCs w:val="24"/>
          <w:lang w:val="es-ES"/>
        </w:rPr>
        <w:t>Presencial</w:t>
      </w:r>
    </w:p>
    <w:p w:rsidR="00D40AEF" w:rsidRDefault="00D40AEF" w:rsidP="00D40AE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40AEF" w:rsidRDefault="00D40AEF" w:rsidP="00D40A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1.-  Dr. Efrén Martínez Beas</w:t>
      </w:r>
    </w:p>
    <w:p w:rsidR="00D40AEF" w:rsidRDefault="00D40AEF" w:rsidP="00D40AEF">
      <w:pPr>
        <w:spacing w:after="0" w:line="240" w:lineRule="auto"/>
        <w:ind w:left="1134"/>
        <w:rPr>
          <w:rFonts w:ascii="Arial" w:hAnsi="Arial" w:cs="Arial"/>
          <w:sz w:val="24"/>
          <w:szCs w:val="24"/>
          <w:lang w:val="es-ES"/>
        </w:rPr>
      </w:pPr>
      <w:r w:rsidRPr="00D45BC4">
        <w:rPr>
          <w:rFonts w:ascii="Arial" w:hAnsi="Arial" w:cs="Arial"/>
          <w:sz w:val="24"/>
          <w:szCs w:val="24"/>
          <w:lang w:val="es-ES"/>
        </w:rPr>
        <w:t>Rector Sustituto de la Universidad Tecnológica de la Zona                               Metropolitana de Guadalajara.</w:t>
      </w:r>
    </w:p>
    <w:p w:rsidR="00D40AEF" w:rsidRDefault="00D40AEF" w:rsidP="00D40AEF">
      <w:pPr>
        <w:spacing w:after="0" w:line="240" w:lineRule="auto"/>
        <w:ind w:left="1134"/>
        <w:rPr>
          <w:rFonts w:ascii="Arial" w:hAnsi="Arial" w:cs="Arial"/>
          <w:sz w:val="24"/>
          <w:szCs w:val="24"/>
          <w:lang w:val="es-ES"/>
        </w:rPr>
      </w:pPr>
    </w:p>
    <w:p w:rsidR="00D40AEF" w:rsidRDefault="00D40AEF" w:rsidP="00D40AE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 w:rsidRPr="00D45BC4">
        <w:rPr>
          <w:rFonts w:ascii="Arial" w:hAnsi="Arial" w:cs="Arial"/>
          <w:b/>
          <w:sz w:val="24"/>
          <w:szCs w:val="24"/>
          <w:lang w:val="es-ES"/>
        </w:rPr>
        <w:t>2.-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b/>
          <w:sz w:val="24"/>
          <w:szCs w:val="24"/>
          <w:lang w:val="es-ES"/>
        </w:rPr>
        <w:t>Lic. María de los Ángeles Gutiérrez Caballero</w:t>
      </w:r>
    </w:p>
    <w:p w:rsidR="00D40AEF" w:rsidRDefault="00D40AEF" w:rsidP="00D40AE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Contralora Interna de la Universidad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D40AEF" w:rsidRDefault="00D40AEF" w:rsidP="00D40AE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</w:p>
    <w:p w:rsidR="00D40AEF" w:rsidRDefault="00D40AEF" w:rsidP="00D40AE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es-ES"/>
        </w:rPr>
      </w:pPr>
      <w:r w:rsidRPr="00D45BC4">
        <w:rPr>
          <w:rFonts w:ascii="Arial" w:hAnsi="Arial" w:cs="Arial"/>
          <w:b/>
          <w:sz w:val="24"/>
          <w:szCs w:val="24"/>
          <w:lang w:val="es-ES"/>
        </w:rPr>
        <w:t xml:space="preserve">3.-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45BC4">
        <w:rPr>
          <w:rFonts w:ascii="Arial" w:hAnsi="Arial" w:cs="Arial"/>
          <w:b/>
          <w:sz w:val="24"/>
          <w:szCs w:val="24"/>
          <w:lang w:val="es-ES"/>
        </w:rPr>
        <w:t>Li</w:t>
      </w:r>
      <w:r>
        <w:rPr>
          <w:rFonts w:ascii="Arial" w:hAnsi="Arial" w:cs="Arial"/>
          <w:b/>
          <w:sz w:val="24"/>
          <w:szCs w:val="24"/>
          <w:lang w:val="es-ES"/>
        </w:rPr>
        <w:t>c. Julia Contreras Tejeda</w:t>
      </w:r>
    </w:p>
    <w:p w:rsidR="00D40AEF" w:rsidRPr="00CA3F4C" w:rsidRDefault="00D40AEF" w:rsidP="00D40AE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</w:t>
      </w:r>
      <w:r w:rsidRPr="00CA3F4C">
        <w:rPr>
          <w:rFonts w:ascii="Arial" w:hAnsi="Arial" w:cs="Arial"/>
          <w:sz w:val="24"/>
          <w:szCs w:val="24"/>
          <w:lang w:val="es-ES"/>
        </w:rPr>
        <w:t>Titular de la Unidad de Transparencia</w:t>
      </w:r>
    </w:p>
    <w:p w:rsidR="00D40AEF" w:rsidRDefault="00D40AEF" w:rsidP="00D40AE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</w:t>
      </w:r>
    </w:p>
    <w:p w:rsidR="00D40AEF" w:rsidRDefault="00D40AEF" w:rsidP="00D40AE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sesión se desarrolló conforme a lo siguiente:</w:t>
      </w:r>
    </w:p>
    <w:p w:rsidR="00D40AEF" w:rsidRDefault="00D40AEF" w:rsidP="00670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C06" w:rsidRDefault="00670C06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O R D E N   D E L   D I A</w:t>
      </w:r>
    </w:p>
    <w:p w:rsidR="00E8382C" w:rsidRPr="00210A15" w:rsidRDefault="00E8382C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210A15" w:rsidP="00670C06">
      <w:pPr>
        <w:tabs>
          <w:tab w:val="left" w:pos="7741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PRIMERO.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Bienvenida y declaración de apertura de la reunión.</w:t>
      </w:r>
      <w:r w:rsidR="00670C06" w:rsidRPr="00210A15">
        <w:rPr>
          <w:rFonts w:ascii="Arial" w:hAnsi="Arial" w:cs="Arial"/>
          <w:sz w:val="24"/>
          <w:szCs w:val="24"/>
          <w:lang w:val="es-ES"/>
        </w:rPr>
        <w:tab/>
      </w:r>
    </w:p>
    <w:p w:rsidR="00670C06" w:rsidRPr="00210A15" w:rsidRDefault="00210A15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SEGUNDO.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Lectura en su caso la aprobación del orden del día.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1A37D6" w:rsidRDefault="00A53682" w:rsidP="00CA0CC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TERCERO. -</w:t>
      </w:r>
      <w:r w:rsidR="007705D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A37D6" w:rsidRPr="001A37D6">
        <w:rPr>
          <w:rFonts w:ascii="Arial" w:hAnsi="Arial" w:cs="Arial"/>
          <w:sz w:val="24"/>
          <w:szCs w:val="24"/>
          <w:lang w:val="es-ES"/>
        </w:rPr>
        <w:t>Actualización del Comité de Transparencia de la Universidad Tecnológica de la Zona Metropolitana de Guadalajara</w:t>
      </w:r>
      <w:r w:rsidR="001A37D6">
        <w:rPr>
          <w:rFonts w:ascii="Arial" w:hAnsi="Arial" w:cs="Arial"/>
          <w:b/>
          <w:sz w:val="24"/>
          <w:szCs w:val="24"/>
          <w:lang w:val="es-ES"/>
        </w:rPr>
        <w:t>.</w:t>
      </w:r>
    </w:p>
    <w:p w:rsidR="001A37D6" w:rsidRDefault="00604216" w:rsidP="00CA0CC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CUARTO</w:t>
      </w:r>
      <w:r w:rsidR="00481A64"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7705D0">
        <w:rPr>
          <w:rFonts w:ascii="Arial" w:hAnsi="Arial" w:cs="Arial"/>
          <w:b/>
          <w:sz w:val="24"/>
          <w:szCs w:val="24"/>
          <w:lang w:val="es-ES"/>
        </w:rPr>
        <w:t>-</w:t>
      </w:r>
      <w:r w:rsidR="001A37D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705D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A37D6">
        <w:rPr>
          <w:rFonts w:ascii="Arial" w:hAnsi="Arial" w:cs="Arial"/>
          <w:sz w:val="24"/>
          <w:szCs w:val="24"/>
          <w:lang w:val="es-ES"/>
        </w:rPr>
        <w:t>Verificación preventiva</w:t>
      </w:r>
      <w:r w:rsidR="001A37D6" w:rsidRPr="000B452A">
        <w:rPr>
          <w:rFonts w:ascii="Arial" w:hAnsi="Arial" w:cs="Arial"/>
          <w:sz w:val="24"/>
          <w:szCs w:val="24"/>
          <w:lang w:val="es-ES"/>
        </w:rPr>
        <w:t xml:space="preserve"> de la</w:t>
      </w:r>
      <w:r w:rsidR="00354115">
        <w:rPr>
          <w:rFonts w:ascii="Arial" w:hAnsi="Arial" w:cs="Arial"/>
          <w:sz w:val="24"/>
          <w:szCs w:val="24"/>
          <w:lang w:val="es-ES"/>
        </w:rPr>
        <w:t xml:space="preserve"> Coordinación General de Transparencia del Estado de Jalisco</w:t>
      </w:r>
      <w:r w:rsidR="001A37D6">
        <w:rPr>
          <w:rFonts w:ascii="Arial" w:hAnsi="Arial" w:cs="Arial"/>
          <w:sz w:val="24"/>
          <w:szCs w:val="24"/>
          <w:lang w:val="es-ES"/>
        </w:rPr>
        <w:t>, al portal de transparencia de la universidad.</w:t>
      </w:r>
    </w:p>
    <w:p w:rsidR="00354115" w:rsidRDefault="00E21545" w:rsidP="00CA0CC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QUINTO</w:t>
      </w:r>
      <w:r w:rsidRPr="00210A15">
        <w:rPr>
          <w:rFonts w:ascii="Arial" w:hAnsi="Arial" w:cs="Arial"/>
          <w:b/>
          <w:sz w:val="24"/>
          <w:szCs w:val="24"/>
          <w:lang w:val="es-ES"/>
        </w:rPr>
        <w:t>. -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A612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54115" w:rsidRPr="00354115">
        <w:rPr>
          <w:rFonts w:ascii="Arial" w:hAnsi="Arial" w:cs="Arial"/>
          <w:sz w:val="24"/>
          <w:szCs w:val="24"/>
          <w:lang w:val="es-ES"/>
        </w:rPr>
        <w:t>Informe sobre el nuevo Sistema de Transparencia del Gobierno del Estado de Jalisco.</w:t>
      </w:r>
    </w:p>
    <w:p w:rsidR="0084304C" w:rsidRPr="0084304C" w:rsidRDefault="00E21545" w:rsidP="00CA0CC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SEXTO</w:t>
      </w:r>
      <w:r w:rsidR="00481A64"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84304C" w:rsidRPr="0084304C">
        <w:rPr>
          <w:rFonts w:ascii="Arial" w:hAnsi="Arial" w:cs="Arial"/>
          <w:sz w:val="24"/>
          <w:szCs w:val="24"/>
          <w:lang w:val="es-ES"/>
        </w:rPr>
        <w:t xml:space="preserve">Las Nuevas Políticas para la Publicación de Información Fundamental. </w:t>
      </w:r>
    </w:p>
    <w:p w:rsidR="007B7A7A" w:rsidRDefault="008F7DB7" w:rsidP="00CA0CC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SEPTIMO. -</w:t>
      </w:r>
      <w:r w:rsidR="0084304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A0CC5">
        <w:rPr>
          <w:rFonts w:ascii="Arial" w:hAnsi="Arial" w:cs="Arial"/>
          <w:sz w:val="24"/>
          <w:szCs w:val="24"/>
          <w:lang w:val="es-ES"/>
        </w:rPr>
        <w:t>Termino de la reunión y c</w:t>
      </w:r>
      <w:r w:rsidR="00CA0CC5" w:rsidRPr="00210A15">
        <w:rPr>
          <w:rFonts w:ascii="Arial" w:hAnsi="Arial" w:cs="Arial"/>
          <w:sz w:val="24"/>
          <w:szCs w:val="24"/>
          <w:lang w:val="es-ES"/>
        </w:rPr>
        <w:t xml:space="preserve">ierre de la </w:t>
      </w:r>
      <w:r w:rsidR="00CA0CC5">
        <w:rPr>
          <w:rFonts w:ascii="Arial" w:hAnsi="Arial" w:cs="Arial"/>
          <w:sz w:val="24"/>
          <w:szCs w:val="24"/>
          <w:lang w:val="es-ES"/>
        </w:rPr>
        <w:t>s</w:t>
      </w:r>
      <w:r w:rsidR="00CA0CC5" w:rsidRPr="00210A15">
        <w:rPr>
          <w:rFonts w:ascii="Arial" w:hAnsi="Arial" w:cs="Arial"/>
          <w:sz w:val="24"/>
          <w:szCs w:val="24"/>
          <w:lang w:val="es-ES"/>
        </w:rPr>
        <w:t>esión.</w:t>
      </w:r>
    </w:p>
    <w:p w:rsidR="00670C06" w:rsidRPr="00210A15" w:rsidRDefault="00670C06" w:rsidP="00670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D40AEF" w:rsidRDefault="00D40AEF" w:rsidP="00D40A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40AEF">
        <w:rPr>
          <w:rFonts w:ascii="Arial" w:hAnsi="Arial" w:cs="Arial"/>
          <w:b/>
          <w:sz w:val="24"/>
          <w:szCs w:val="24"/>
          <w:lang w:val="es-ES"/>
        </w:rPr>
        <w:t>Dr. Efrén Martínez Beas:</w:t>
      </w:r>
      <w:r w:rsidRPr="00D40AEF">
        <w:rPr>
          <w:rFonts w:ascii="Arial" w:hAnsi="Arial" w:cs="Arial"/>
          <w:sz w:val="24"/>
          <w:szCs w:val="24"/>
          <w:lang w:val="es-ES"/>
        </w:rPr>
        <w:t xml:space="preserve"> Da la bienvenida a los asistentes, una vez confirmado el quórum legal, declara abierta la sesión, de conformidad con el artículo 29 numeral 2 de la Ley de Transparencia y Acceso a la Información Pública de Estado de Jalisco y sus Municipios.</w:t>
      </w:r>
    </w:p>
    <w:p w:rsidR="00D40AEF" w:rsidRPr="00E378E2" w:rsidRDefault="00D40AEF" w:rsidP="00D40A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378E2">
        <w:rPr>
          <w:rFonts w:ascii="Arial" w:hAnsi="Arial" w:cs="Arial"/>
          <w:b/>
          <w:sz w:val="24"/>
          <w:szCs w:val="24"/>
          <w:lang w:val="es-ES"/>
        </w:rPr>
        <w:t>Dr. Efrén Martínez Beas:</w:t>
      </w:r>
      <w:r w:rsidRPr="00E378E2">
        <w:rPr>
          <w:rFonts w:ascii="Arial" w:hAnsi="Arial" w:cs="Arial"/>
          <w:sz w:val="24"/>
          <w:szCs w:val="24"/>
          <w:lang w:val="es-ES"/>
        </w:rPr>
        <w:t xml:space="preserve"> cede la palabra a la </w:t>
      </w:r>
      <w:r w:rsidRPr="00E378E2">
        <w:rPr>
          <w:rFonts w:ascii="Arial" w:hAnsi="Arial" w:cs="Arial"/>
          <w:b/>
          <w:sz w:val="24"/>
          <w:szCs w:val="24"/>
          <w:lang w:val="es-ES"/>
        </w:rPr>
        <w:t>Lic. Julia Contreras Tejeda</w:t>
      </w:r>
      <w:r w:rsidRPr="00E378E2">
        <w:rPr>
          <w:rFonts w:ascii="Arial" w:hAnsi="Arial" w:cs="Arial"/>
          <w:sz w:val="24"/>
          <w:szCs w:val="24"/>
          <w:lang w:val="es-ES"/>
        </w:rPr>
        <w:t>.</w:t>
      </w:r>
    </w:p>
    <w:p w:rsidR="00D40AEF" w:rsidRPr="00D40AEF" w:rsidRDefault="00670C06" w:rsidP="00D40A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40AEF">
        <w:rPr>
          <w:rFonts w:ascii="Arial" w:hAnsi="Arial" w:cs="Arial"/>
          <w:b/>
          <w:sz w:val="24"/>
          <w:szCs w:val="24"/>
          <w:lang w:val="es-ES"/>
        </w:rPr>
        <w:t xml:space="preserve">Lectura en su caso la aprobación del orden del Día </w:t>
      </w:r>
    </w:p>
    <w:p w:rsidR="00D40AEF" w:rsidRPr="00D40AEF" w:rsidRDefault="00D40AEF" w:rsidP="00D40A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40AEF">
        <w:rPr>
          <w:rFonts w:ascii="Arial" w:hAnsi="Arial" w:cs="Arial"/>
          <w:b/>
          <w:sz w:val="24"/>
          <w:szCs w:val="24"/>
          <w:lang w:val="es-ES"/>
        </w:rPr>
        <w:lastRenderedPageBreak/>
        <w:t>Lic. Julia Contreras:</w:t>
      </w:r>
      <w:r w:rsidRPr="00D40AEF">
        <w:rPr>
          <w:rFonts w:ascii="Arial" w:hAnsi="Arial" w:cs="Arial"/>
          <w:sz w:val="24"/>
          <w:szCs w:val="24"/>
          <w:lang w:val="es-ES"/>
        </w:rPr>
        <w:t xml:space="preserve"> comienza dando lectura a la orden del día, preguntando a los asistentes si están de acuerdo con la misma donde estos manifiestan estar de acuerdo, procede a dar lectura al tercer punto de la presente.</w:t>
      </w:r>
    </w:p>
    <w:p w:rsidR="00354115" w:rsidRPr="00354115" w:rsidRDefault="00CA0CC5" w:rsidP="00EA6EAA">
      <w:pPr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="00604216">
        <w:rPr>
          <w:rFonts w:ascii="Arial" w:hAnsi="Arial" w:cs="Arial"/>
          <w:b/>
          <w:sz w:val="24"/>
          <w:szCs w:val="24"/>
          <w:lang w:val="es-ES"/>
        </w:rPr>
        <w:t>.</w:t>
      </w:r>
      <w:r w:rsidR="00604216" w:rsidRPr="00210A15">
        <w:rPr>
          <w:rFonts w:ascii="Arial" w:hAnsi="Arial" w:cs="Arial"/>
          <w:b/>
          <w:sz w:val="24"/>
          <w:szCs w:val="24"/>
          <w:lang w:val="es-ES"/>
        </w:rPr>
        <w:t xml:space="preserve"> -  </w:t>
      </w:r>
      <w:r w:rsidR="00354115" w:rsidRPr="00354115">
        <w:rPr>
          <w:rFonts w:ascii="Arial" w:hAnsi="Arial" w:cs="Arial"/>
          <w:b/>
          <w:sz w:val="24"/>
          <w:szCs w:val="24"/>
          <w:lang w:val="es-ES"/>
        </w:rPr>
        <w:t>Actualización del Comité de Transparencia de la Universidad Tecnológica de la Zona Metropolitana de Guadalajara.</w:t>
      </w:r>
    </w:p>
    <w:p w:rsidR="00753F56" w:rsidRPr="00210A15" w:rsidRDefault="00D40AEF" w:rsidP="00753F5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40AEF">
        <w:rPr>
          <w:rFonts w:ascii="Arial" w:hAnsi="Arial" w:cs="Arial"/>
          <w:b/>
          <w:sz w:val="24"/>
          <w:szCs w:val="24"/>
          <w:lang w:val="es-ES"/>
        </w:rPr>
        <w:t>Lic. Julia Contreras:</w:t>
      </w:r>
      <w:r w:rsidRPr="00D40AE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 mi carácter de </w:t>
      </w:r>
      <w:r w:rsidR="00753F56">
        <w:rPr>
          <w:rFonts w:ascii="Arial" w:hAnsi="Arial" w:cs="Arial"/>
          <w:sz w:val="24"/>
          <w:szCs w:val="24"/>
          <w:lang w:val="es-ES"/>
        </w:rPr>
        <w:t>secretaria del comité de t</w:t>
      </w:r>
      <w:r>
        <w:rPr>
          <w:rFonts w:ascii="Arial" w:hAnsi="Arial" w:cs="Arial"/>
          <w:sz w:val="24"/>
          <w:szCs w:val="24"/>
          <w:lang w:val="es-ES"/>
        </w:rPr>
        <w:t>ransparencia, manifiesto los</w:t>
      </w:r>
      <w:r w:rsidR="00753F56">
        <w:rPr>
          <w:rFonts w:ascii="Arial" w:hAnsi="Arial" w:cs="Arial"/>
          <w:sz w:val="24"/>
          <w:szCs w:val="24"/>
          <w:lang w:val="es-ES"/>
        </w:rPr>
        <w:t xml:space="preserve"> siguiente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753F56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604216" w:rsidRDefault="00753F56" w:rsidP="000B78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N T E C E D E N T E S:</w:t>
      </w:r>
    </w:p>
    <w:p w:rsidR="00D40AEF" w:rsidRDefault="00D40AEF" w:rsidP="000B78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53F56" w:rsidRDefault="00D40AEF" w:rsidP="00753F5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40AEF">
        <w:rPr>
          <w:rFonts w:ascii="Arial" w:hAnsi="Arial" w:cs="Arial"/>
          <w:b/>
          <w:sz w:val="24"/>
          <w:szCs w:val="24"/>
          <w:lang w:val="es-ES"/>
        </w:rPr>
        <w:t>Lic. Julia Contreras:</w:t>
      </w:r>
      <w:r w:rsidRPr="00D40AE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</w:t>
      </w:r>
      <w:r w:rsidR="00753F56" w:rsidRPr="00E415FA">
        <w:rPr>
          <w:rFonts w:ascii="Arial" w:hAnsi="Arial" w:cs="Arial"/>
          <w:sz w:val="24"/>
          <w:szCs w:val="24"/>
          <w:lang w:val="es-ES"/>
        </w:rPr>
        <w:t>a conformación de los Comités de Transparencia, está prevista en la</w:t>
      </w:r>
      <w:r w:rsidR="00753F5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415FA" w:rsidRPr="00E415FA">
        <w:rPr>
          <w:rFonts w:ascii="Arial" w:hAnsi="Arial" w:cs="Arial"/>
          <w:sz w:val="24"/>
          <w:szCs w:val="24"/>
          <w:lang w:val="es-ES"/>
        </w:rPr>
        <w:t>Ley de Transparencia y A</w:t>
      </w:r>
      <w:r w:rsidR="00E415FA">
        <w:rPr>
          <w:rFonts w:ascii="Arial" w:hAnsi="Arial" w:cs="Arial"/>
          <w:sz w:val="24"/>
          <w:szCs w:val="24"/>
          <w:lang w:val="es-ES"/>
        </w:rPr>
        <w:t>cceso a la</w:t>
      </w:r>
      <w:r w:rsidR="00E415FA" w:rsidRPr="00E415FA">
        <w:rPr>
          <w:rFonts w:ascii="Arial" w:hAnsi="Arial" w:cs="Arial"/>
          <w:sz w:val="24"/>
          <w:szCs w:val="24"/>
          <w:lang w:val="es-ES"/>
        </w:rPr>
        <w:t xml:space="preserve"> Información Pública del Estado de Jalisco</w:t>
      </w:r>
      <w:r w:rsidR="004147AB">
        <w:rPr>
          <w:rFonts w:ascii="Arial" w:hAnsi="Arial" w:cs="Arial"/>
          <w:sz w:val="24"/>
          <w:szCs w:val="24"/>
          <w:lang w:val="es-ES"/>
        </w:rPr>
        <w:t xml:space="preserve"> y sus Municipios en sus artículos 27,28 y 31, que a la letra dice:</w:t>
      </w:r>
    </w:p>
    <w:p w:rsidR="004147AB" w:rsidRPr="00FD5BA7" w:rsidRDefault="004147AB" w:rsidP="00753F56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Artículo </w:t>
      </w:r>
      <w:r w:rsidR="00FD5BA7" w:rsidRPr="00FD5BA7">
        <w:rPr>
          <w:rFonts w:ascii="Times New Roman" w:hAnsi="Times New Roman" w:cs="Times New Roman"/>
          <w:b/>
          <w:i/>
          <w:sz w:val="24"/>
          <w:szCs w:val="24"/>
          <w:lang w:val="es-ES"/>
        </w:rPr>
        <w:t>27.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Comité de Transparencia-Naturaleza y función.</w:t>
      </w:r>
    </w:p>
    <w:p w:rsidR="004147AB" w:rsidRPr="00FD5BA7" w:rsidRDefault="00FD5BA7" w:rsidP="00FD5BA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El Comité de Transparencia es el órgano interno del sujeto obligado encargado de la clasificación de la información pública.</w:t>
      </w:r>
    </w:p>
    <w:p w:rsidR="00FD5BA7" w:rsidRPr="00FD5BA7" w:rsidRDefault="00FD5BA7" w:rsidP="00FD5BA7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FD5BA7" w:rsidRPr="00FD5BA7" w:rsidRDefault="00FD5BA7" w:rsidP="00FD5BA7">
      <w:pPr>
        <w:pStyle w:val="Prrafodelista"/>
        <w:ind w:left="0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b/>
          <w:i/>
          <w:sz w:val="24"/>
          <w:szCs w:val="24"/>
          <w:lang w:val="es-ES"/>
        </w:rPr>
        <w:t>Artículo 28.</w:t>
      </w:r>
      <w:r w:rsidRPr="00FD5BA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Comité de Transparencia – Integración.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1.- El comité de Transparencia se integra por: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I. El Titular del sujeto obligado cuando sea unipersonal o representante oficial del mismo cuando sea un órgano colegiado, quien lo presidirá;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II. El titular de la Unidad, quien fungirá como Secretario, y</w:t>
      </w:r>
    </w:p>
    <w:p w:rsidR="00FD5BA7" w:rsidRP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III. El Titular del órgano con funciones de control interno del sujeto obligado cuando sea unipersonal o el representante oficial del mismo cuando sea un órgano colegiado.</w:t>
      </w:r>
    </w:p>
    <w:p w:rsid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FD5BA7">
        <w:rPr>
          <w:rFonts w:ascii="Times New Roman" w:hAnsi="Times New Roman" w:cs="Times New Roman"/>
          <w:i/>
          <w:sz w:val="20"/>
          <w:szCs w:val="20"/>
          <w:lang w:val="es-ES"/>
        </w:rPr>
        <w:t>2.-Los integrantes del Comité de Transparencia no podrán depender jerárquicamente entre si, tampoco podrán reunirse dos o más (…)</w:t>
      </w:r>
    </w:p>
    <w:p w:rsid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3.- Los sujetos obligados cuyo titular sea un órgano (…)</w:t>
      </w:r>
    </w:p>
    <w:p w:rsidR="00FD5BA7" w:rsidRDefault="00FD5BA7" w:rsidP="00FD5BA7">
      <w:p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7306BD">
        <w:rPr>
          <w:rFonts w:ascii="Times New Roman" w:hAnsi="Times New Roman" w:cs="Times New Roman"/>
          <w:b/>
          <w:i/>
          <w:sz w:val="24"/>
          <w:szCs w:val="24"/>
          <w:lang w:val="es-ES"/>
        </w:rPr>
        <w:t>Artículo 31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t xml:space="preserve">. </w:t>
      </w:r>
      <w:r w:rsidR="007306BD">
        <w:rPr>
          <w:rFonts w:ascii="Times New Roman" w:hAnsi="Times New Roman" w:cs="Times New Roman"/>
          <w:i/>
          <w:sz w:val="20"/>
          <w:szCs w:val="20"/>
          <w:lang w:val="es-ES"/>
        </w:rPr>
        <w:t>Unidad – Naturaleza y Función.</w:t>
      </w:r>
    </w:p>
    <w:p w:rsidR="007306BD" w:rsidRDefault="007306BD" w:rsidP="007306B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 xml:space="preserve">La Unidad es el órgano interno del sujeto obligado encargado de la atención al público en la materia de acceso a </w:t>
      </w:r>
      <w:r w:rsidR="007705D0">
        <w:rPr>
          <w:rFonts w:ascii="Times New Roman" w:hAnsi="Times New Roman" w:cs="Times New Roman"/>
          <w:i/>
          <w:sz w:val="20"/>
          <w:szCs w:val="20"/>
          <w:lang w:val="es-ES"/>
        </w:rPr>
        <w:t>la Información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t xml:space="preserve"> pública y protección de datos personales en posesión del sujeto obligado.</w:t>
      </w:r>
    </w:p>
    <w:p w:rsidR="007306BD" w:rsidRDefault="007705D0" w:rsidP="007306B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Las funciones y atribuciones de la Unidad se asignarán</w:t>
      </w:r>
      <w:r w:rsidR="007306BD">
        <w:rPr>
          <w:rFonts w:ascii="Times New Roman" w:hAnsi="Times New Roman" w:cs="Times New Roman"/>
          <w:i/>
          <w:sz w:val="20"/>
          <w:szCs w:val="20"/>
          <w:lang w:val="es-ES"/>
        </w:rPr>
        <w:t xml:space="preserve"> a los titulares de las unidades administrativas que dependan directamente del titular del sujeto obligado, preferentemente a las que cuenten con experiencia en la materia o a las encargadas de los asuntos jurídicos</w:t>
      </w:r>
    </w:p>
    <w:p w:rsidR="007306BD" w:rsidRDefault="007306BD" w:rsidP="007306B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Las funciones de la Unidad, correspondientes a varios sujetos (…)</w:t>
      </w:r>
    </w:p>
    <w:p w:rsidR="00E60B54" w:rsidRDefault="00E60B54" w:rsidP="00E60B54">
      <w:pPr>
        <w:pStyle w:val="Prrafodelista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</w:p>
    <w:p w:rsidR="00E60B54" w:rsidRPr="00E60B54" w:rsidRDefault="00D40AEF" w:rsidP="00E60B54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D40AEF">
        <w:rPr>
          <w:rFonts w:ascii="Arial" w:hAnsi="Arial" w:cs="Arial"/>
          <w:b/>
          <w:sz w:val="24"/>
          <w:szCs w:val="24"/>
          <w:lang w:val="es-ES"/>
        </w:rPr>
        <w:t>Lic. Julia Contreras:</w:t>
      </w:r>
      <w:r w:rsidRPr="00D40AEF">
        <w:rPr>
          <w:rFonts w:ascii="Arial" w:hAnsi="Arial" w:cs="Arial"/>
          <w:sz w:val="24"/>
          <w:szCs w:val="24"/>
          <w:lang w:val="es-ES"/>
        </w:rPr>
        <w:t xml:space="preserve"> </w:t>
      </w:r>
      <w:r w:rsidR="00E60B54" w:rsidRPr="00E60B54">
        <w:rPr>
          <w:rFonts w:ascii="Arial" w:hAnsi="Arial" w:cs="Arial"/>
          <w:sz w:val="24"/>
          <w:szCs w:val="24"/>
          <w:lang w:val="es-ES"/>
        </w:rPr>
        <w:t xml:space="preserve">De acuerdo con </w:t>
      </w:r>
      <w:r w:rsidR="00E60B54">
        <w:rPr>
          <w:rFonts w:ascii="Arial" w:hAnsi="Arial" w:cs="Arial"/>
          <w:sz w:val="24"/>
          <w:szCs w:val="24"/>
          <w:lang w:val="es-ES"/>
        </w:rPr>
        <w:t>lo</w:t>
      </w:r>
      <w:r w:rsidR="00E60B54" w:rsidRPr="00E60B54">
        <w:rPr>
          <w:rFonts w:ascii="Arial" w:hAnsi="Arial" w:cs="Arial"/>
          <w:sz w:val="24"/>
          <w:szCs w:val="24"/>
          <w:lang w:val="es-ES"/>
        </w:rPr>
        <w:t xml:space="preserve"> anteriormente mencionado el Comité de Transparencia de la Universidad Tecnológica de la Zona Metropolitana de Guadalajara queda de conformado de la siguiente forma:</w:t>
      </w:r>
    </w:p>
    <w:p w:rsidR="00E60B54" w:rsidRDefault="00E60B54" w:rsidP="00E60B54">
      <w:pPr>
        <w:pStyle w:val="Prrafodelista"/>
        <w:ind w:left="0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</w:p>
    <w:p w:rsidR="00E60B54" w:rsidRPr="00E60B54" w:rsidRDefault="00E60B54" w:rsidP="00E60B54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E60B54">
        <w:rPr>
          <w:rFonts w:ascii="Arial" w:hAnsi="Arial" w:cs="Arial"/>
          <w:sz w:val="24"/>
          <w:szCs w:val="24"/>
          <w:lang w:val="es-ES"/>
        </w:rPr>
        <w:t xml:space="preserve">Presidente: </w:t>
      </w:r>
      <w:r w:rsidRPr="00E60B54">
        <w:rPr>
          <w:rFonts w:ascii="Arial" w:hAnsi="Arial" w:cs="Arial"/>
          <w:b/>
          <w:sz w:val="24"/>
          <w:szCs w:val="24"/>
          <w:lang w:val="es-ES"/>
        </w:rPr>
        <w:t>Dr. Efrén Martínez Beas.</w:t>
      </w:r>
    </w:p>
    <w:p w:rsidR="0084304C" w:rsidRDefault="00E60B54" w:rsidP="00E60B54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60B54">
        <w:rPr>
          <w:rFonts w:ascii="Arial" w:hAnsi="Arial" w:cs="Arial"/>
          <w:sz w:val="24"/>
          <w:szCs w:val="24"/>
          <w:lang w:val="es-ES"/>
        </w:rPr>
        <w:t xml:space="preserve">Secretario: </w:t>
      </w:r>
      <w:r w:rsidR="0084304C">
        <w:rPr>
          <w:rFonts w:ascii="Arial" w:hAnsi="Arial" w:cs="Arial"/>
          <w:b/>
          <w:sz w:val="24"/>
          <w:szCs w:val="24"/>
          <w:lang w:val="es-ES"/>
        </w:rPr>
        <w:t>Lic. Julia Contreras Tejeda.</w:t>
      </w:r>
    </w:p>
    <w:p w:rsidR="00E60B54" w:rsidRPr="00E60B54" w:rsidRDefault="00E60B54" w:rsidP="00E60B54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E60B54">
        <w:rPr>
          <w:rFonts w:ascii="Arial" w:hAnsi="Arial" w:cs="Arial"/>
          <w:sz w:val="24"/>
          <w:szCs w:val="24"/>
          <w:lang w:val="es-ES"/>
        </w:rPr>
        <w:t xml:space="preserve">Órgano Interno de Control: </w:t>
      </w:r>
      <w:r w:rsidRPr="00E60B54">
        <w:rPr>
          <w:rFonts w:ascii="Arial" w:hAnsi="Arial" w:cs="Arial"/>
          <w:b/>
          <w:sz w:val="24"/>
          <w:szCs w:val="24"/>
          <w:lang w:val="es-ES"/>
        </w:rPr>
        <w:t>Lic. María de los Ángeles Gutiérrez Caballero</w:t>
      </w:r>
      <w:r w:rsidR="0084304C">
        <w:rPr>
          <w:rFonts w:ascii="Arial" w:hAnsi="Arial" w:cs="Arial"/>
          <w:b/>
          <w:sz w:val="24"/>
          <w:szCs w:val="24"/>
          <w:lang w:val="es-ES"/>
        </w:rPr>
        <w:t>.</w:t>
      </w:r>
    </w:p>
    <w:p w:rsidR="00E60B54" w:rsidRDefault="00EA6EAA" w:rsidP="00EA6EAA">
      <w:pPr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</w:t>
      </w:r>
      <w:r w:rsidR="00E60B54"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E60B54">
        <w:rPr>
          <w:rFonts w:ascii="Arial" w:hAnsi="Arial" w:cs="Arial"/>
          <w:b/>
          <w:sz w:val="24"/>
          <w:szCs w:val="24"/>
          <w:lang w:val="es-ES"/>
        </w:rPr>
        <w:t>–</w:t>
      </w:r>
      <w:r w:rsidR="00E60B54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60B5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60B54" w:rsidRPr="00A07B1E">
        <w:rPr>
          <w:rFonts w:ascii="Arial" w:hAnsi="Arial" w:cs="Arial"/>
          <w:b/>
          <w:sz w:val="24"/>
          <w:szCs w:val="24"/>
          <w:lang w:val="es-ES"/>
        </w:rPr>
        <w:t>Verificación preventiva de la Coordinación General de Transparencia del Estado de Jalisco, al portal de transparencia de la universidad</w:t>
      </w:r>
      <w:r w:rsidR="00E60B54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3561FD" w:rsidRDefault="00D40AEF" w:rsidP="00CA612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Lic. Julia Contreras:</w:t>
      </w:r>
      <w:r>
        <w:rPr>
          <w:rFonts w:ascii="Arial" w:hAnsi="Arial" w:cs="Arial"/>
          <w:sz w:val="24"/>
          <w:szCs w:val="24"/>
          <w:lang w:val="es-ES"/>
        </w:rPr>
        <w:t xml:space="preserve"> Se informa que </w:t>
      </w:r>
      <w:r w:rsidR="00EA6EAA">
        <w:rPr>
          <w:rFonts w:ascii="Arial" w:hAnsi="Arial" w:cs="Arial"/>
          <w:sz w:val="24"/>
          <w:szCs w:val="24"/>
          <w:lang w:val="es-ES"/>
        </w:rPr>
        <w:t xml:space="preserve">se llevó acabo la tercera verificación del portal de transparencia correspondiente al año 2021, realizada por el equipo de supervisión y verificación que se encuentra a cargo de la Dirección de Cultura de la Transparencia y Buenas Prácticas, en lo correspondiente a las obligaciones de publicación de la Información Fundamental del Portal de Transparencia de la Universidad, cuyas observaciones fueron atendidas </w:t>
      </w:r>
      <w:r w:rsidR="007705D0">
        <w:rPr>
          <w:rFonts w:ascii="Arial" w:hAnsi="Arial" w:cs="Arial"/>
          <w:sz w:val="24"/>
          <w:szCs w:val="24"/>
          <w:lang w:val="es-ES"/>
        </w:rPr>
        <w:t xml:space="preserve">en un 90% </w:t>
      </w:r>
      <w:r w:rsidR="00EA6EAA">
        <w:rPr>
          <w:rFonts w:ascii="Arial" w:hAnsi="Arial" w:cs="Arial"/>
          <w:sz w:val="24"/>
          <w:szCs w:val="24"/>
          <w:lang w:val="es-ES"/>
        </w:rPr>
        <w:t xml:space="preserve">en tiempo y forma. </w:t>
      </w:r>
    </w:p>
    <w:p w:rsidR="003561FD" w:rsidRDefault="003561FD" w:rsidP="003561F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Contreras:</w:t>
      </w:r>
      <w:r w:rsidRPr="00CF2D7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Pasamos al siguiente punto de la orden del día </w:t>
      </w:r>
    </w:p>
    <w:p w:rsidR="00EA6EAA" w:rsidRPr="00A07B1E" w:rsidRDefault="0084304C" w:rsidP="0084304C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5.</w:t>
      </w:r>
      <w:r w:rsidR="00EA6EAA" w:rsidRPr="0084304C">
        <w:rPr>
          <w:rFonts w:ascii="Arial" w:hAnsi="Arial" w:cs="Arial"/>
          <w:b/>
          <w:sz w:val="24"/>
          <w:szCs w:val="24"/>
          <w:lang w:val="es-ES"/>
        </w:rPr>
        <w:t xml:space="preserve">-  </w:t>
      </w:r>
      <w:r w:rsidR="00EA6EAA" w:rsidRPr="00A07B1E">
        <w:rPr>
          <w:rFonts w:ascii="Arial" w:hAnsi="Arial" w:cs="Arial"/>
          <w:b/>
          <w:sz w:val="24"/>
          <w:szCs w:val="24"/>
          <w:lang w:val="es-ES"/>
        </w:rPr>
        <w:t>Informe sobre el nuevo Sistema de Transparencia del Gobierno del Estado de Jalisco.</w:t>
      </w:r>
    </w:p>
    <w:p w:rsidR="0084304C" w:rsidRDefault="003561FD" w:rsidP="0084304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Contreras:</w:t>
      </w:r>
      <w:r>
        <w:rPr>
          <w:rFonts w:ascii="Arial" w:hAnsi="Arial" w:cs="Arial"/>
          <w:sz w:val="24"/>
          <w:szCs w:val="24"/>
          <w:lang w:val="es-ES"/>
        </w:rPr>
        <w:t xml:space="preserve"> I</w:t>
      </w:r>
      <w:r w:rsidR="007705D0">
        <w:rPr>
          <w:rFonts w:ascii="Arial" w:hAnsi="Arial" w:cs="Arial"/>
          <w:sz w:val="24"/>
          <w:szCs w:val="24"/>
          <w:lang w:val="es-ES"/>
        </w:rPr>
        <w:t>nforma que a través de la Circular 001/2022</w:t>
      </w:r>
      <w:r w:rsidR="008F7DB7">
        <w:rPr>
          <w:rFonts w:ascii="Arial" w:hAnsi="Arial" w:cs="Arial"/>
          <w:sz w:val="24"/>
          <w:szCs w:val="24"/>
          <w:lang w:val="es-ES"/>
        </w:rPr>
        <w:t>, d</w:t>
      </w:r>
      <w:r w:rsidR="007705D0">
        <w:rPr>
          <w:rFonts w:ascii="Arial" w:hAnsi="Arial" w:cs="Arial"/>
          <w:sz w:val="24"/>
          <w:szCs w:val="24"/>
          <w:lang w:val="es-ES"/>
        </w:rPr>
        <w:t>onde se hace de conocimiento que a partir del mes de marzo 2022 inicia en operaciones</w:t>
      </w:r>
      <w:r w:rsidR="008F7DB7">
        <w:rPr>
          <w:rFonts w:ascii="Arial" w:hAnsi="Arial" w:cs="Arial"/>
          <w:sz w:val="24"/>
          <w:szCs w:val="24"/>
          <w:lang w:val="es-ES"/>
        </w:rPr>
        <w:t xml:space="preserve"> el nuevo Sistema de Transparencia del Gobierno del Estado de Jalisco, lo que implica la existencia de un nuevo portal de transparencia para cada sujeto obligado y una nueva manera de carga de la información pública a su cargo.</w:t>
      </w:r>
      <w:r w:rsidR="007705D0">
        <w:rPr>
          <w:rFonts w:ascii="Arial" w:hAnsi="Arial" w:cs="Arial"/>
          <w:color w:val="674EA7"/>
          <w:shd w:val="clear" w:color="auto" w:fill="FFFFFF"/>
        </w:rPr>
        <w:t> </w:t>
      </w:r>
      <w:r w:rsidR="008F7DB7">
        <w:rPr>
          <w:rFonts w:ascii="Arial" w:hAnsi="Arial" w:cs="Arial"/>
          <w:sz w:val="24"/>
          <w:szCs w:val="24"/>
          <w:lang w:val="es-ES"/>
        </w:rPr>
        <w:t xml:space="preserve">Aunado a esto se han estado tomando las capacitaciones correspondientes </w:t>
      </w:r>
      <w:r w:rsidR="0084304C">
        <w:rPr>
          <w:rFonts w:ascii="Arial" w:hAnsi="Arial" w:cs="Arial"/>
          <w:sz w:val="24"/>
          <w:szCs w:val="24"/>
          <w:lang w:val="es-ES"/>
        </w:rPr>
        <w:t>impartidas por la Coordinación General de Trasparencia, para el manejo y buen desempeño del nuevo sistema integral de transparencia a</w:t>
      </w:r>
      <w:r w:rsidR="008F7DB7">
        <w:rPr>
          <w:rFonts w:ascii="Arial" w:hAnsi="Arial" w:cs="Arial"/>
          <w:sz w:val="24"/>
          <w:szCs w:val="24"/>
          <w:lang w:val="es-ES"/>
        </w:rPr>
        <w:t>l titular y personal de apoyo de</w:t>
      </w:r>
      <w:r w:rsidR="0084304C">
        <w:rPr>
          <w:rFonts w:ascii="Arial" w:hAnsi="Arial" w:cs="Arial"/>
          <w:sz w:val="24"/>
          <w:szCs w:val="24"/>
          <w:lang w:val="es-ES"/>
        </w:rPr>
        <w:t xml:space="preserve"> la unidad de transparencia de la universidad.</w:t>
      </w:r>
    </w:p>
    <w:p w:rsidR="003561FD" w:rsidRDefault="003561FD" w:rsidP="0084304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continuación, se da lectura al siguiente punto de la orden del día</w:t>
      </w:r>
    </w:p>
    <w:p w:rsidR="0084304C" w:rsidRPr="00A07B1E" w:rsidRDefault="0084304C" w:rsidP="0084304C">
      <w:pPr>
        <w:ind w:firstLine="426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4304C">
        <w:rPr>
          <w:rFonts w:ascii="Arial" w:hAnsi="Arial" w:cs="Arial"/>
          <w:b/>
          <w:sz w:val="24"/>
          <w:szCs w:val="24"/>
          <w:lang w:val="es-ES"/>
        </w:rPr>
        <w:t>6.-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A07B1E">
        <w:rPr>
          <w:rFonts w:ascii="Arial" w:hAnsi="Arial" w:cs="Arial"/>
          <w:b/>
          <w:sz w:val="24"/>
          <w:szCs w:val="24"/>
          <w:lang w:val="es-ES"/>
        </w:rPr>
        <w:t xml:space="preserve">Las Nuevas Políticas para la Publicación de Información Fundamental. </w:t>
      </w:r>
    </w:p>
    <w:p w:rsidR="00FE3B68" w:rsidRDefault="003561FD" w:rsidP="00A07B1E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Contreras:</w:t>
      </w:r>
      <w:r w:rsidR="00670C06" w:rsidRPr="00210A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Hago de su </w:t>
      </w:r>
      <w:r w:rsidR="0084304C">
        <w:rPr>
          <w:rFonts w:ascii="Arial" w:hAnsi="Arial" w:cs="Arial"/>
          <w:sz w:val="24"/>
          <w:szCs w:val="24"/>
          <w:lang w:val="es-ES"/>
        </w:rPr>
        <w:t>con</w:t>
      </w:r>
      <w:r w:rsidR="00A07B1E">
        <w:rPr>
          <w:rFonts w:ascii="Arial" w:hAnsi="Arial" w:cs="Arial"/>
          <w:sz w:val="24"/>
          <w:szCs w:val="24"/>
          <w:lang w:val="es-ES"/>
        </w:rPr>
        <w:t>ocimiento a</w:t>
      </w:r>
      <w:r>
        <w:rPr>
          <w:rFonts w:ascii="Arial" w:hAnsi="Arial" w:cs="Arial"/>
          <w:sz w:val="24"/>
          <w:szCs w:val="24"/>
          <w:lang w:val="es-ES"/>
        </w:rPr>
        <w:t>l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</w:t>
      </w:r>
      <w:r w:rsidR="0084304C">
        <w:rPr>
          <w:rFonts w:ascii="Arial" w:hAnsi="Arial" w:cs="Arial"/>
          <w:sz w:val="24"/>
          <w:szCs w:val="24"/>
          <w:lang w:val="es-ES"/>
        </w:rPr>
        <w:t>Comité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la circular </w:t>
      </w:r>
      <w:r w:rsidR="00A07B1E" w:rsidRPr="00A07B1E">
        <w:rPr>
          <w:rFonts w:ascii="Arial" w:hAnsi="Arial" w:cs="Arial"/>
          <w:b/>
          <w:sz w:val="24"/>
          <w:szCs w:val="24"/>
          <w:lang w:val="es-ES"/>
        </w:rPr>
        <w:t>003/2022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emitida por la coordinación general de transparencia donde señalan la nuevas </w:t>
      </w:r>
      <w:r w:rsidR="00A07B1E" w:rsidRPr="00A07B1E">
        <w:rPr>
          <w:rFonts w:ascii="Arial" w:hAnsi="Arial" w:cs="Arial"/>
          <w:b/>
          <w:sz w:val="24"/>
          <w:szCs w:val="24"/>
          <w:lang w:val="es-ES"/>
        </w:rPr>
        <w:t>Políticas para la Publicación de Información Fundamental</w:t>
      </w:r>
      <w:r w:rsidR="00A07B1E">
        <w:rPr>
          <w:rFonts w:ascii="Arial" w:hAnsi="Arial" w:cs="Arial"/>
          <w:sz w:val="24"/>
          <w:szCs w:val="24"/>
          <w:lang w:val="es-ES"/>
        </w:rPr>
        <w:t xml:space="preserve">, las cuales son de carácter </w:t>
      </w:r>
      <w:r w:rsidR="00A07B1E" w:rsidRPr="008F7DB7">
        <w:rPr>
          <w:rFonts w:ascii="Arial" w:hAnsi="Arial" w:cs="Arial"/>
          <w:b/>
          <w:sz w:val="24"/>
          <w:szCs w:val="24"/>
          <w:lang w:val="es-ES"/>
        </w:rPr>
        <w:t>obligatorio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para todas las unidades de transparencia de la Administración Publica Paraestatal, por lo que </w:t>
      </w:r>
      <w:r>
        <w:rPr>
          <w:rFonts w:ascii="Arial" w:hAnsi="Arial" w:cs="Arial"/>
          <w:sz w:val="24"/>
          <w:szCs w:val="24"/>
          <w:lang w:val="es-ES"/>
        </w:rPr>
        <w:t>los cumplimientos de sus disposiciones deberán</w:t>
      </w:r>
      <w:r w:rsidR="00A07B1E">
        <w:rPr>
          <w:rFonts w:ascii="Arial" w:hAnsi="Arial" w:cs="Arial"/>
          <w:sz w:val="24"/>
          <w:szCs w:val="24"/>
          <w:lang w:val="es-ES"/>
        </w:rPr>
        <w:t xml:space="preserve"> ser implementadas a partir de la información del 2022.</w:t>
      </w:r>
    </w:p>
    <w:p w:rsidR="00670C06" w:rsidRPr="00604216" w:rsidRDefault="00A07B1E" w:rsidP="00604216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7</w:t>
      </w:r>
      <w:r w:rsidR="00604216">
        <w:rPr>
          <w:rFonts w:ascii="Arial" w:hAnsi="Arial" w:cs="Arial"/>
          <w:b/>
          <w:sz w:val="24"/>
          <w:szCs w:val="24"/>
          <w:lang w:val="es-ES"/>
        </w:rPr>
        <w:t>.-</w:t>
      </w:r>
      <w:r w:rsidR="00B902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604216">
        <w:rPr>
          <w:rFonts w:ascii="Arial" w:hAnsi="Arial" w:cs="Arial"/>
          <w:b/>
          <w:sz w:val="24"/>
          <w:szCs w:val="24"/>
          <w:lang w:val="es-ES"/>
        </w:rPr>
        <w:t>Aprobación de los Acuerdos:</w:t>
      </w:r>
    </w:p>
    <w:p w:rsidR="00AD3A45" w:rsidRDefault="003561FD" w:rsidP="003561F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Contreras:</w:t>
      </w:r>
      <w:r>
        <w:rPr>
          <w:rFonts w:ascii="Arial" w:hAnsi="Arial" w:cs="Arial"/>
          <w:sz w:val="24"/>
          <w:szCs w:val="24"/>
          <w:lang w:val="es-ES"/>
        </w:rPr>
        <w:t xml:space="preserve"> Pone a consideración los acuerdos mencionados a los miembros del comité,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="00AD3A45">
        <w:rPr>
          <w:rFonts w:ascii="Arial" w:hAnsi="Arial" w:cs="Arial"/>
          <w:sz w:val="24"/>
          <w:szCs w:val="24"/>
          <w:lang w:val="es-ES"/>
        </w:rPr>
        <w:t xml:space="preserve"> actualización del Comité de Transparencia</w:t>
      </w:r>
    </w:p>
    <w:p w:rsidR="003561FD" w:rsidRPr="00905313" w:rsidRDefault="003561FD" w:rsidP="003561FD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Pr="00905313">
        <w:rPr>
          <w:rFonts w:ascii="Arial" w:hAnsi="Arial" w:cs="Arial"/>
          <w:b/>
          <w:sz w:val="24"/>
          <w:szCs w:val="24"/>
          <w:u w:val="single"/>
          <w:lang w:val="es-ES"/>
        </w:rPr>
        <w:t>e aprueba por unanimidad</w:t>
      </w:r>
    </w:p>
    <w:p w:rsidR="007B1ADD" w:rsidRDefault="003561FD" w:rsidP="003561F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Lic. Julia Contreras: </w:t>
      </w:r>
      <w:r w:rsidRPr="00017AB0">
        <w:rPr>
          <w:rFonts w:ascii="Arial" w:hAnsi="Arial" w:cs="Arial"/>
          <w:sz w:val="24"/>
          <w:szCs w:val="24"/>
          <w:lang w:val="es-ES"/>
        </w:rPr>
        <w:t>Una vez aprobado damos continuidad al siguiente</w:t>
      </w:r>
      <w:r>
        <w:rPr>
          <w:rFonts w:ascii="Arial" w:hAnsi="Arial" w:cs="Arial"/>
          <w:sz w:val="24"/>
          <w:szCs w:val="24"/>
          <w:lang w:val="es-ES"/>
        </w:rPr>
        <w:t xml:space="preserve"> punto donde </w:t>
      </w:r>
      <w:r w:rsidR="00673F8E">
        <w:rPr>
          <w:rFonts w:ascii="Arial" w:hAnsi="Arial" w:cs="Arial"/>
          <w:sz w:val="24"/>
          <w:szCs w:val="24"/>
          <w:lang w:val="es-ES"/>
        </w:rPr>
        <w:t xml:space="preserve">se cumplimenta </w:t>
      </w:r>
      <w:r w:rsidR="007B1ADD">
        <w:rPr>
          <w:rFonts w:ascii="Arial" w:hAnsi="Arial" w:cs="Arial"/>
          <w:sz w:val="24"/>
          <w:szCs w:val="24"/>
          <w:lang w:val="es-ES"/>
        </w:rPr>
        <w:t>lo señalado por la Coordi</w:t>
      </w:r>
      <w:r w:rsidR="007726B8">
        <w:rPr>
          <w:rFonts w:ascii="Arial" w:hAnsi="Arial" w:cs="Arial"/>
          <w:sz w:val="24"/>
          <w:szCs w:val="24"/>
          <w:lang w:val="es-ES"/>
        </w:rPr>
        <w:t>nación General de Transparencia, dentro del término señalado.</w:t>
      </w:r>
    </w:p>
    <w:p w:rsidR="003561FD" w:rsidRPr="00905313" w:rsidRDefault="003561FD" w:rsidP="003561FD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Pr="00905313">
        <w:rPr>
          <w:rFonts w:ascii="Arial" w:hAnsi="Arial" w:cs="Arial"/>
          <w:b/>
          <w:sz w:val="24"/>
          <w:szCs w:val="24"/>
          <w:u w:val="single"/>
          <w:lang w:val="es-ES"/>
        </w:rPr>
        <w:t>e aprueba por unanimidad</w:t>
      </w:r>
    </w:p>
    <w:p w:rsidR="00A07B1E" w:rsidRDefault="003561FD" w:rsidP="003561F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Lic. Julia Contreras: </w:t>
      </w:r>
      <w:r w:rsidRPr="00017AB0">
        <w:rPr>
          <w:rFonts w:ascii="Arial" w:hAnsi="Arial" w:cs="Arial"/>
          <w:sz w:val="24"/>
          <w:szCs w:val="24"/>
          <w:lang w:val="es-ES"/>
        </w:rPr>
        <w:t>Una vez aprobado damos continuidad al siguiente</w:t>
      </w:r>
      <w:r>
        <w:rPr>
          <w:rFonts w:ascii="Arial" w:hAnsi="Arial" w:cs="Arial"/>
          <w:sz w:val="24"/>
          <w:szCs w:val="24"/>
          <w:lang w:val="es-ES"/>
        </w:rPr>
        <w:t xml:space="preserve"> p</w:t>
      </w:r>
      <w:r>
        <w:rPr>
          <w:rFonts w:ascii="Arial" w:hAnsi="Arial" w:cs="Arial"/>
          <w:sz w:val="24"/>
          <w:szCs w:val="24"/>
          <w:lang w:val="es-ES"/>
        </w:rPr>
        <w:t xml:space="preserve">unto donde se </w:t>
      </w:r>
      <w:r w:rsidR="00A07B1E" w:rsidRPr="00A07B1E">
        <w:rPr>
          <w:rFonts w:ascii="Arial" w:hAnsi="Arial" w:cs="Arial"/>
          <w:sz w:val="24"/>
          <w:szCs w:val="24"/>
          <w:lang w:val="es-ES"/>
        </w:rPr>
        <w:t>tie</w:t>
      </w:r>
      <w:r w:rsidR="008F7DB7">
        <w:rPr>
          <w:rFonts w:ascii="Arial" w:hAnsi="Arial" w:cs="Arial"/>
          <w:sz w:val="24"/>
          <w:szCs w:val="24"/>
          <w:lang w:val="es-ES"/>
        </w:rPr>
        <w:t xml:space="preserve">ne por enterado la implementación </w:t>
      </w:r>
      <w:r w:rsidR="00A07B1E" w:rsidRPr="00A07B1E">
        <w:rPr>
          <w:rFonts w:ascii="Arial" w:hAnsi="Arial" w:cs="Arial"/>
          <w:sz w:val="24"/>
          <w:szCs w:val="24"/>
          <w:lang w:val="es-ES"/>
        </w:rPr>
        <w:t>de la nueva plataforma del estado.</w:t>
      </w:r>
    </w:p>
    <w:p w:rsidR="003561FD" w:rsidRPr="00905313" w:rsidRDefault="003561FD" w:rsidP="003561FD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Pr="00905313">
        <w:rPr>
          <w:rFonts w:ascii="Arial" w:hAnsi="Arial" w:cs="Arial"/>
          <w:b/>
          <w:sz w:val="24"/>
          <w:szCs w:val="24"/>
          <w:u w:val="single"/>
          <w:lang w:val="es-ES"/>
        </w:rPr>
        <w:t>e aprueba por unanimidad</w:t>
      </w:r>
    </w:p>
    <w:p w:rsidR="003561FD" w:rsidRDefault="003561FD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Lic. Julia Contreras: </w:t>
      </w:r>
      <w:r w:rsidRPr="00017AB0">
        <w:rPr>
          <w:rFonts w:ascii="Arial" w:hAnsi="Arial" w:cs="Arial"/>
          <w:sz w:val="24"/>
          <w:szCs w:val="24"/>
          <w:lang w:val="es-ES"/>
        </w:rPr>
        <w:t xml:space="preserve">Una vez aprobado damos continuidad </w:t>
      </w:r>
      <w:r>
        <w:rPr>
          <w:rFonts w:ascii="Arial" w:hAnsi="Arial" w:cs="Arial"/>
          <w:sz w:val="24"/>
          <w:szCs w:val="24"/>
          <w:lang w:val="es-ES"/>
        </w:rPr>
        <w:t xml:space="preserve">al siguiente punto de </w:t>
      </w:r>
      <w:r w:rsidR="00A07B1E">
        <w:rPr>
          <w:rFonts w:ascii="Arial" w:hAnsi="Arial" w:cs="Arial"/>
          <w:sz w:val="24"/>
          <w:szCs w:val="24"/>
          <w:lang w:val="es-ES"/>
        </w:rPr>
        <w:t>las nuevas políticas para la publicación de la información fundamental, emitidas por la Coordinación General de Transparencia.</w:t>
      </w:r>
    </w:p>
    <w:p w:rsidR="003561FD" w:rsidRPr="00905313" w:rsidRDefault="003561FD" w:rsidP="003561FD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Pr="00905313">
        <w:rPr>
          <w:rFonts w:ascii="Arial" w:hAnsi="Arial" w:cs="Arial"/>
          <w:b/>
          <w:sz w:val="24"/>
          <w:szCs w:val="24"/>
          <w:u w:val="single"/>
          <w:lang w:val="es-ES"/>
        </w:rPr>
        <w:t>e aprueba por unanimidad</w:t>
      </w:r>
    </w:p>
    <w:p w:rsidR="003561FD" w:rsidRPr="00905313" w:rsidRDefault="003561FD" w:rsidP="003561F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05313">
        <w:rPr>
          <w:rFonts w:ascii="Arial" w:hAnsi="Arial" w:cs="Arial"/>
          <w:b/>
          <w:sz w:val="24"/>
          <w:szCs w:val="24"/>
          <w:lang w:val="es-ES"/>
        </w:rPr>
        <w:t>Dr. Efrén Martínez Beas:</w:t>
      </w:r>
      <w:r w:rsidRPr="00905313">
        <w:rPr>
          <w:rFonts w:ascii="Arial" w:hAnsi="Arial" w:cs="Arial"/>
          <w:sz w:val="24"/>
          <w:szCs w:val="24"/>
          <w:lang w:val="es-ES"/>
        </w:rPr>
        <w:t xml:space="preserve"> </w:t>
      </w:r>
      <w:r w:rsidRPr="00905313">
        <w:rPr>
          <w:rFonts w:ascii="Arial" w:hAnsi="Arial" w:cs="Arial"/>
          <w:sz w:val="24"/>
          <w:szCs w:val="24"/>
        </w:rPr>
        <w:t>pregunta si alguno de los miembros tiene algún asunto que agregar.</w:t>
      </w:r>
      <w:bookmarkStart w:id="0" w:name="_GoBack"/>
      <w:bookmarkEnd w:id="0"/>
    </w:p>
    <w:p w:rsidR="003561FD" w:rsidRDefault="003561FD" w:rsidP="003561F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lastRenderedPageBreak/>
        <w:t>No existiendo más asuntos que tratar siendo las 11:00 (once) horas, se da por concluida la sesión y se levanta la presente constancia para efectos legales a que haya lugar, firmando en ella los que intervinieron.</w:t>
      </w:r>
    </w:p>
    <w:p w:rsidR="00A53682" w:rsidRDefault="00A53682" w:rsidP="00670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Comité de Transparencia de la</w:t>
      </w:r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 Universidad Tecnológica de </w:t>
      </w:r>
    </w:p>
    <w:p w:rsidR="00670C06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La Zona Metropolitana de Guadalajara</w:t>
      </w:r>
    </w:p>
    <w:p w:rsidR="00A53682" w:rsidRDefault="00A53682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D7ADE" w:rsidRPr="00210A15" w:rsidRDefault="00AD7ADE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45A" w:rsidRPr="004147AB" w:rsidTr="00132FB5">
        <w:trPr>
          <w:trHeight w:val="1943"/>
        </w:trPr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Dr. Efrén Martínez Beas</w:t>
            </w:r>
          </w:p>
          <w:p w:rsidR="00F0245A" w:rsidRPr="00210A15" w:rsidRDefault="00F0245A" w:rsidP="00A5368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sz w:val="24"/>
                <w:szCs w:val="24"/>
                <w:lang w:val="es-ES"/>
              </w:rPr>
              <w:t>Presidente del Comité</w:t>
            </w:r>
          </w:p>
        </w:tc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132FB5" w:rsidRDefault="00132FB5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Lic. María de los Ángeles Gutiérrez Caballero</w:t>
            </w:r>
          </w:p>
          <w:p w:rsidR="00F0245A" w:rsidRPr="00210A15" w:rsidRDefault="00FF2D38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Órgano Interno de Control</w:t>
            </w:r>
          </w:p>
          <w:p w:rsidR="00F0245A" w:rsidRPr="00210A15" w:rsidRDefault="00F0245A" w:rsidP="00670C0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670C06" w:rsidRPr="00210A15" w:rsidRDefault="00670C06" w:rsidP="00670C06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F0245A" w:rsidRPr="004147AB" w:rsidTr="00132FB5">
        <w:trPr>
          <w:trHeight w:val="1812"/>
          <w:jc w:val="center"/>
        </w:trPr>
        <w:tc>
          <w:tcPr>
            <w:tcW w:w="4390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Lic. Julia Contreras Tejeda</w:t>
            </w:r>
          </w:p>
          <w:p w:rsidR="00132FB5" w:rsidRPr="00210A15" w:rsidRDefault="00F0245A" w:rsidP="00C146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sz w:val="24"/>
                <w:szCs w:val="24"/>
                <w:lang w:val="es-ES"/>
              </w:rPr>
              <w:t>Secretaria del Comité</w:t>
            </w:r>
          </w:p>
        </w:tc>
      </w:tr>
    </w:tbl>
    <w:p w:rsidR="00670C06" w:rsidRPr="00210A15" w:rsidRDefault="00670C06" w:rsidP="00C14629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sectPr w:rsidR="00670C06" w:rsidRPr="00210A15" w:rsidSect="000D315E">
      <w:headerReference w:type="default" r:id="rId8"/>
      <w:footerReference w:type="default" r:id="rId9"/>
      <w:pgSz w:w="12240" w:h="20160" w:code="5"/>
      <w:pgMar w:top="993" w:right="1701" w:bottom="1417" w:left="1701" w:header="708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5D" w:rsidRDefault="000C4F5D" w:rsidP="00213385">
      <w:pPr>
        <w:spacing w:after="0" w:line="240" w:lineRule="auto"/>
      </w:pPr>
      <w:r>
        <w:separator/>
      </w:r>
    </w:p>
  </w:endnote>
  <w:endnote w:type="continuationSeparator" w:id="0">
    <w:p w:rsidR="000C4F5D" w:rsidRDefault="000C4F5D" w:rsidP="0021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73" w:rsidRPr="003A0E73" w:rsidRDefault="003A0E73" w:rsidP="0020131A">
    <w:pPr>
      <w:pStyle w:val="Piedepgina"/>
      <w:rPr>
        <w:sz w:val="16"/>
        <w:szCs w:val="16"/>
        <w:lang w:val="es-ES"/>
      </w:rPr>
    </w:pPr>
    <w:r w:rsidRPr="003A0E73">
      <w:rPr>
        <w:sz w:val="16"/>
        <w:szCs w:val="16"/>
        <w:lang w:val="es-ES"/>
      </w:rPr>
      <w:t xml:space="preserve">La presente hoja forma parte del Acta Décimo </w:t>
    </w:r>
    <w:r w:rsidR="007705D0">
      <w:rPr>
        <w:sz w:val="16"/>
        <w:szCs w:val="16"/>
        <w:lang w:val="es-ES"/>
      </w:rPr>
      <w:t>Octava Sesión</w:t>
    </w:r>
    <w:r w:rsidR="004147AB">
      <w:rPr>
        <w:sz w:val="16"/>
        <w:szCs w:val="16"/>
        <w:lang w:val="es-ES"/>
      </w:rPr>
      <w:t xml:space="preserve"> Ordinaria (1ra. Del 2022</w:t>
    </w:r>
    <w:r w:rsidRPr="003A0E73">
      <w:rPr>
        <w:sz w:val="16"/>
        <w:szCs w:val="16"/>
        <w:lang w:val="es-ES"/>
      </w:rPr>
      <w:t>) del Comité de Transparencia de la Universidad Tecnológica de la Zona Metropolitana de Guadalajara</w:t>
    </w:r>
    <w:r w:rsidR="002C58ED">
      <w:rPr>
        <w:sz w:val="16"/>
        <w:szCs w:val="16"/>
        <w:lang w:val="es-ES"/>
      </w:rPr>
      <w:t xml:space="preserve">, celebrada el día </w:t>
    </w:r>
    <w:r w:rsidR="004147AB">
      <w:rPr>
        <w:sz w:val="16"/>
        <w:szCs w:val="16"/>
        <w:lang w:val="es-ES"/>
      </w:rPr>
      <w:t>14</w:t>
    </w:r>
    <w:r w:rsidR="0020131A">
      <w:rPr>
        <w:sz w:val="16"/>
        <w:szCs w:val="16"/>
        <w:lang w:val="es-ES"/>
      </w:rPr>
      <w:t xml:space="preserve"> (</w:t>
    </w:r>
    <w:r w:rsidR="004147AB">
      <w:rPr>
        <w:sz w:val="16"/>
        <w:szCs w:val="16"/>
        <w:lang w:val="es-ES"/>
      </w:rPr>
      <w:t>catorce) de marzo</w:t>
    </w:r>
    <w:r>
      <w:rPr>
        <w:sz w:val="16"/>
        <w:szCs w:val="16"/>
        <w:lang w:val="es-ES"/>
      </w:rPr>
      <w:t xml:space="preserve"> del 202</w:t>
    </w:r>
    <w:r w:rsidR="004147AB">
      <w:rPr>
        <w:sz w:val="16"/>
        <w:szCs w:val="16"/>
        <w:lang w:val="es-ES"/>
      </w:rPr>
      <w:t>2.</w:t>
    </w:r>
    <w:r w:rsidR="00E65DFE">
      <w:rPr>
        <w:sz w:val="16"/>
        <w:szCs w:val="16"/>
        <w:lang w:val="es-ES"/>
      </w:rPr>
      <w:t xml:space="preserve">                     </w:t>
    </w:r>
    <w:r w:rsidR="00E65DFE" w:rsidRPr="00E65DFE">
      <w:rPr>
        <w:sz w:val="16"/>
        <w:szCs w:val="16"/>
        <w:lang w:val="es-ES"/>
      </w:rPr>
      <w:t xml:space="preserve">Página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PAGE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3561FD">
      <w:rPr>
        <w:b/>
        <w:bCs/>
        <w:noProof/>
        <w:sz w:val="16"/>
        <w:szCs w:val="16"/>
        <w:lang w:val="es-ES"/>
      </w:rPr>
      <w:t>4</w:t>
    </w:r>
    <w:r w:rsidR="00E65DFE" w:rsidRPr="00E65DFE">
      <w:rPr>
        <w:b/>
        <w:bCs/>
        <w:sz w:val="16"/>
        <w:szCs w:val="16"/>
        <w:lang w:val="es-ES"/>
      </w:rPr>
      <w:fldChar w:fldCharType="end"/>
    </w:r>
    <w:r w:rsidR="00E65DFE" w:rsidRPr="00E65DFE">
      <w:rPr>
        <w:sz w:val="16"/>
        <w:szCs w:val="16"/>
        <w:lang w:val="es-ES"/>
      </w:rPr>
      <w:t xml:space="preserve"> de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NUMPAGES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3561FD">
      <w:rPr>
        <w:b/>
        <w:bCs/>
        <w:noProof/>
        <w:sz w:val="16"/>
        <w:szCs w:val="16"/>
        <w:lang w:val="es-ES"/>
      </w:rPr>
      <w:t>4</w:t>
    </w:r>
    <w:r w:rsidR="00E65DFE" w:rsidRPr="00E65DFE">
      <w:rPr>
        <w:b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5D" w:rsidRDefault="000C4F5D" w:rsidP="00213385">
      <w:pPr>
        <w:spacing w:after="0" w:line="240" w:lineRule="auto"/>
      </w:pPr>
      <w:r>
        <w:separator/>
      </w:r>
    </w:p>
  </w:footnote>
  <w:footnote w:type="continuationSeparator" w:id="0">
    <w:p w:rsidR="000C4F5D" w:rsidRDefault="000C4F5D" w:rsidP="0021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FE" w:rsidRDefault="00E65DFE">
    <w:pPr>
      <w:pStyle w:val="Encabezado"/>
    </w:pPr>
    <w:r>
      <w:rPr>
        <w:noProof/>
        <w:lang w:val="es-MX" w:eastAsia="es-MX"/>
      </w:rPr>
      <w:drawing>
        <wp:inline distT="0" distB="0" distL="0" distR="0" wp14:anchorId="25856DE2" wp14:editId="0AD52D47">
          <wp:extent cx="5612130" cy="1376680"/>
          <wp:effectExtent l="0" t="0" r="762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0" t="1273" r="11906" b="84231"/>
                  <a:stretch/>
                </pic:blipFill>
                <pic:spPr bwMode="auto">
                  <a:xfrm>
                    <a:off x="0" y="0"/>
                    <a:ext cx="5612130" cy="137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41"/>
    <w:multiLevelType w:val="hybridMultilevel"/>
    <w:tmpl w:val="FD403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800"/>
    <w:multiLevelType w:val="hybridMultilevel"/>
    <w:tmpl w:val="924C0A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6851"/>
    <w:multiLevelType w:val="hybridMultilevel"/>
    <w:tmpl w:val="BC546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A5B"/>
    <w:multiLevelType w:val="hybridMultilevel"/>
    <w:tmpl w:val="601EF4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6D9A"/>
    <w:multiLevelType w:val="hybridMultilevel"/>
    <w:tmpl w:val="56B27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8BB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322B"/>
    <w:multiLevelType w:val="hybridMultilevel"/>
    <w:tmpl w:val="9FC26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046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31BC2"/>
    <w:multiLevelType w:val="hybridMultilevel"/>
    <w:tmpl w:val="47E2025E"/>
    <w:lvl w:ilvl="0" w:tplc="A4F86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862"/>
    <w:multiLevelType w:val="hybridMultilevel"/>
    <w:tmpl w:val="AA66AAC4"/>
    <w:lvl w:ilvl="0" w:tplc="021C4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4D5AC8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0F68"/>
    <w:multiLevelType w:val="hybridMultilevel"/>
    <w:tmpl w:val="54E691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4"/>
    <w:rsid w:val="00002619"/>
    <w:rsid w:val="00010A4E"/>
    <w:rsid w:val="00017E49"/>
    <w:rsid w:val="00040C58"/>
    <w:rsid w:val="000459F4"/>
    <w:rsid w:val="00052FA0"/>
    <w:rsid w:val="0007389A"/>
    <w:rsid w:val="00090FA6"/>
    <w:rsid w:val="000A5897"/>
    <w:rsid w:val="000B452A"/>
    <w:rsid w:val="000B5825"/>
    <w:rsid w:val="000B7866"/>
    <w:rsid w:val="000B7B73"/>
    <w:rsid w:val="000C4F5D"/>
    <w:rsid w:val="000D315E"/>
    <w:rsid w:val="000F1224"/>
    <w:rsid w:val="00132FB5"/>
    <w:rsid w:val="00141DB0"/>
    <w:rsid w:val="00145E27"/>
    <w:rsid w:val="00183081"/>
    <w:rsid w:val="00192FC7"/>
    <w:rsid w:val="00197C91"/>
    <w:rsid w:val="001A37D6"/>
    <w:rsid w:val="001B2D97"/>
    <w:rsid w:val="001C6C81"/>
    <w:rsid w:val="001D48FF"/>
    <w:rsid w:val="0020131A"/>
    <w:rsid w:val="00202E28"/>
    <w:rsid w:val="00210A15"/>
    <w:rsid w:val="00213385"/>
    <w:rsid w:val="00222E13"/>
    <w:rsid w:val="002647C1"/>
    <w:rsid w:val="00266694"/>
    <w:rsid w:val="002747A6"/>
    <w:rsid w:val="0028237D"/>
    <w:rsid w:val="00284FA9"/>
    <w:rsid w:val="0028751B"/>
    <w:rsid w:val="002A5851"/>
    <w:rsid w:val="002A6B00"/>
    <w:rsid w:val="002B3EDD"/>
    <w:rsid w:val="002C1CDB"/>
    <w:rsid w:val="002C58ED"/>
    <w:rsid w:val="002F71F7"/>
    <w:rsid w:val="00304C53"/>
    <w:rsid w:val="00317908"/>
    <w:rsid w:val="003257D4"/>
    <w:rsid w:val="003329E9"/>
    <w:rsid w:val="0034282A"/>
    <w:rsid w:val="00342B9E"/>
    <w:rsid w:val="00354115"/>
    <w:rsid w:val="00354537"/>
    <w:rsid w:val="003561FD"/>
    <w:rsid w:val="003801AE"/>
    <w:rsid w:val="003836F0"/>
    <w:rsid w:val="00390A85"/>
    <w:rsid w:val="003957E0"/>
    <w:rsid w:val="003A0E73"/>
    <w:rsid w:val="003A1D50"/>
    <w:rsid w:val="003B1330"/>
    <w:rsid w:val="003B69A1"/>
    <w:rsid w:val="003C0186"/>
    <w:rsid w:val="003D7FF9"/>
    <w:rsid w:val="003E36AA"/>
    <w:rsid w:val="003E37FF"/>
    <w:rsid w:val="003F4DCA"/>
    <w:rsid w:val="004000E4"/>
    <w:rsid w:val="004147AB"/>
    <w:rsid w:val="004252F7"/>
    <w:rsid w:val="00433E26"/>
    <w:rsid w:val="004451CE"/>
    <w:rsid w:val="00470B31"/>
    <w:rsid w:val="00472A5B"/>
    <w:rsid w:val="00481A64"/>
    <w:rsid w:val="00482AB5"/>
    <w:rsid w:val="00485CF2"/>
    <w:rsid w:val="004B68EE"/>
    <w:rsid w:val="004C170C"/>
    <w:rsid w:val="004F491C"/>
    <w:rsid w:val="004F4D8A"/>
    <w:rsid w:val="00501841"/>
    <w:rsid w:val="00514B2F"/>
    <w:rsid w:val="005259C3"/>
    <w:rsid w:val="005261E6"/>
    <w:rsid w:val="00526AC4"/>
    <w:rsid w:val="0053513B"/>
    <w:rsid w:val="005467FD"/>
    <w:rsid w:val="005550A4"/>
    <w:rsid w:val="00555D7D"/>
    <w:rsid w:val="005B5B1A"/>
    <w:rsid w:val="005C6F6C"/>
    <w:rsid w:val="005E401C"/>
    <w:rsid w:val="00604216"/>
    <w:rsid w:val="00604D05"/>
    <w:rsid w:val="006147DD"/>
    <w:rsid w:val="0062187A"/>
    <w:rsid w:val="0062282C"/>
    <w:rsid w:val="00623E3F"/>
    <w:rsid w:val="0063573C"/>
    <w:rsid w:val="0064137A"/>
    <w:rsid w:val="006533D6"/>
    <w:rsid w:val="0066031A"/>
    <w:rsid w:val="00666814"/>
    <w:rsid w:val="00670C06"/>
    <w:rsid w:val="00672DD9"/>
    <w:rsid w:val="00673F8E"/>
    <w:rsid w:val="00684A7A"/>
    <w:rsid w:val="006948B0"/>
    <w:rsid w:val="006A0404"/>
    <w:rsid w:val="006A3929"/>
    <w:rsid w:val="006A684A"/>
    <w:rsid w:val="006A7D36"/>
    <w:rsid w:val="006B7FE6"/>
    <w:rsid w:val="006C67AF"/>
    <w:rsid w:val="006F061F"/>
    <w:rsid w:val="006F58E1"/>
    <w:rsid w:val="007228C6"/>
    <w:rsid w:val="007306BD"/>
    <w:rsid w:val="00733AB3"/>
    <w:rsid w:val="0074482E"/>
    <w:rsid w:val="00753F56"/>
    <w:rsid w:val="00754463"/>
    <w:rsid w:val="00761994"/>
    <w:rsid w:val="0077043E"/>
    <w:rsid w:val="007705D0"/>
    <w:rsid w:val="007726B8"/>
    <w:rsid w:val="00776415"/>
    <w:rsid w:val="00782FBC"/>
    <w:rsid w:val="00797635"/>
    <w:rsid w:val="007B13C7"/>
    <w:rsid w:val="007B1ADD"/>
    <w:rsid w:val="007B33A0"/>
    <w:rsid w:val="007B7A7A"/>
    <w:rsid w:val="007C0C32"/>
    <w:rsid w:val="007C1A33"/>
    <w:rsid w:val="007D458D"/>
    <w:rsid w:val="007E1AB8"/>
    <w:rsid w:val="007E695F"/>
    <w:rsid w:val="0080233D"/>
    <w:rsid w:val="00811B84"/>
    <w:rsid w:val="00817A8D"/>
    <w:rsid w:val="00823B37"/>
    <w:rsid w:val="00826670"/>
    <w:rsid w:val="00832E0E"/>
    <w:rsid w:val="00837DFA"/>
    <w:rsid w:val="0084304C"/>
    <w:rsid w:val="00851E62"/>
    <w:rsid w:val="00862AEC"/>
    <w:rsid w:val="008818DB"/>
    <w:rsid w:val="008A45D0"/>
    <w:rsid w:val="008B0369"/>
    <w:rsid w:val="008B5D53"/>
    <w:rsid w:val="008D6CD3"/>
    <w:rsid w:val="008F7DB7"/>
    <w:rsid w:val="00911C51"/>
    <w:rsid w:val="0091554D"/>
    <w:rsid w:val="009344D6"/>
    <w:rsid w:val="00944791"/>
    <w:rsid w:val="0094543C"/>
    <w:rsid w:val="00966857"/>
    <w:rsid w:val="00971CE4"/>
    <w:rsid w:val="0098636F"/>
    <w:rsid w:val="009E2BBA"/>
    <w:rsid w:val="009F4F26"/>
    <w:rsid w:val="009F6C77"/>
    <w:rsid w:val="009F7319"/>
    <w:rsid w:val="00A071E9"/>
    <w:rsid w:val="00A07B1E"/>
    <w:rsid w:val="00A101C4"/>
    <w:rsid w:val="00A27E10"/>
    <w:rsid w:val="00A511F7"/>
    <w:rsid w:val="00A51B2D"/>
    <w:rsid w:val="00A53682"/>
    <w:rsid w:val="00A61328"/>
    <w:rsid w:val="00A76096"/>
    <w:rsid w:val="00A849D1"/>
    <w:rsid w:val="00A85D71"/>
    <w:rsid w:val="00A94E59"/>
    <w:rsid w:val="00AA33C9"/>
    <w:rsid w:val="00AB41B0"/>
    <w:rsid w:val="00AB4A1F"/>
    <w:rsid w:val="00AC26E2"/>
    <w:rsid w:val="00AC3439"/>
    <w:rsid w:val="00AD3A45"/>
    <w:rsid w:val="00AD7ADE"/>
    <w:rsid w:val="00AE295F"/>
    <w:rsid w:val="00AF2C6D"/>
    <w:rsid w:val="00AF6011"/>
    <w:rsid w:val="00B03629"/>
    <w:rsid w:val="00B03CCC"/>
    <w:rsid w:val="00B21BC1"/>
    <w:rsid w:val="00B41EE0"/>
    <w:rsid w:val="00B719CB"/>
    <w:rsid w:val="00B80928"/>
    <w:rsid w:val="00B85898"/>
    <w:rsid w:val="00B87302"/>
    <w:rsid w:val="00B9027B"/>
    <w:rsid w:val="00B9042F"/>
    <w:rsid w:val="00B91EF7"/>
    <w:rsid w:val="00B962D6"/>
    <w:rsid w:val="00BC573C"/>
    <w:rsid w:val="00BC602E"/>
    <w:rsid w:val="00BD5F34"/>
    <w:rsid w:val="00BD7538"/>
    <w:rsid w:val="00C02305"/>
    <w:rsid w:val="00C02C73"/>
    <w:rsid w:val="00C06CD9"/>
    <w:rsid w:val="00C14629"/>
    <w:rsid w:val="00C17DCA"/>
    <w:rsid w:val="00C21500"/>
    <w:rsid w:val="00C21FF1"/>
    <w:rsid w:val="00C26EC2"/>
    <w:rsid w:val="00C30A79"/>
    <w:rsid w:val="00C737AA"/>
    <w:rsid w:val="00C74FE2"/>
    <w:rsid w:val="00C8215D"/>
    <w:rsid w:val="00CA0CC5"/>
    <w:rsid w:val="00CA14F2"/>
    <w:rsid w:val="00CA6121"/>
    <w:rsid w:val="00CB2186"/>
    <w:rsid w:val="00CD3E14"/>
    <w:rsid w:val="00CD6D32"/>
    <w:rsid w:val="00CE793D"/>
    <w:rsid w:val="00CF576D"/>
    <w:rsid w:val="00D04E55"/>
    <w:rsid w:val="00D07E49"/>
    <w:rsid w:val="00D22121"/>
    <w:rsid w:val="00D31797"/>
    <w:rsid w:val="00D40AEF"/>
    <w:rsid w:val="00D45494"/>
    <w:rsid w:val="00D50793"/>
    <w:rsid w:val="00D55BB8"/>
    <w:rsid w:val="00D83552"/>
    <w:rsid w:val="00D93E77"/>
    <w:rsid w:val="00DA3F4E"/>
    <w:rsid w:val="00DA40E1"/>
    <w:rsid w:val="00DB0433"/>
    <w:rsid w:val="00DB132A"/>
    <w:rsid w:val="00DB7C49"/>
    <w:rsid w:val="00DC169C"/>
    <w:rsid w:val="00DE06FC"/>
    <w:rsid w:val="00DE18B9"/>
    <w:rsid w:val="00E00F2C"/>
    <w:rsid w:val="00E066AB"/>
    <w:rsid w:val="00E11DC4"/>
    <w:rsid w:val="00E12269"/>
    <w:rsid w:val="00E21545"/>
    <w:rsid w:val="00E2199C"/>
    <w:rsid w:val="00E30D2E"/>
    <w:rsid w:val="00E415FA"/>
    <w:rsid w:val="00E41FF8"/>
    <w:rsid w:val="00E536B0"/>
    <w:rsid w:val="00E60B54"/>
    <w:rsid w:val="00E65DFE"/>
    <w:rsid w:val="00E835C0"/>
    <w:rsid w:val="00E8382C"/>
    <w:rsid w:val="00E92F5B"/>
    <w:rsid w:val="00EA6EAA"/>
    <w:rsid w:val="00EB5C2D"/>
    <w:rsid w:val="00EC1F3B"/>
    <w:rsid w:val="00EC3178"/>
    <w:rsid w:val="00EC6A69"/>
    <w:rsid w:val="00ED0EF8"/>
    <w:rsid w:val="00ED4C7C"/>
    <w:rsid w:val="00ED5E14"/>
    <w:rsid w:val="00EE1FE5"/>
    <w:rsid w:val="00EE2D08"/>
    <w:rsid w:val="00EE3764"/>
    <w:rsid w:val="00EF55E1"/>
    <w:rsid w:val="00F0245A"/>
    <w:rsid w:val="00F118B5"/>
    <w:rsid w:val="00F3036F"/>
    <w:rsid w:val="00F47789"/>
    <w:rsid w:val="00F514BA"/>
    <w:rsid w:val="00F62057"/>
    <w:rsid w:val="00F62AAE"/>
    <w:rsid w:val="00FA282B"/>
    <w:rsid w:val="00FA6109"/>
    <w:rsid w:val="00FB3B27"/>
    <w:rsid w:val="00FD02DE"/>
    <w:rsid w:val="00FD2EF2"/>
    <w:rsid w:val="00FD5BA7"/>
    <w:rsid w:val="00FE3B68"/>
    <w:rsid w:val="00FF2D38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B5D6"/>
  <w15:docId w15:val="{2FBCABC8-3046-4324-BCDC-EC74BFF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F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3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38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3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73"/>
  </w:style>
  <w:style w:type="paragraph" w:styleId="Piedepgina">
    <w:name w:val="footer"/>
    <w:basedOn w:val="Normal"/>
    <w:link w:val="Piedepgina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73"/>
  </w:style>
  <w:style w:type="paragraph" w:styleId="Textodeglobo">
    <w:name w:val="Balloon Text"/>
    <w:basedOn w:val="Normal"/>
    <w:link w:val="TextodegloboCar"/>
    <w:uiPriority w:val="99"/>
    <w:semiHidden/>
    <w:unhideWhenUsed/>
    <w:rsid w:val="001D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6B27-3C38-4DB0-B36A-255D252B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1179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CONTRERAS</dc:creator>
  <cp:keywords/>
  <dc:description/>
  <cp:lastModifiedBy>Julia Contreras Tejeda</cp:lastModifiedBy>
  <cp:revision>11</cp:revision>
  <cp:lastPrinted>2021-03-16T14:44:00Z</cp:lastPrinted>
  <dcterms:created xsi:type="dcterms:W3CDTF">2020-11-12T16:12:00Z</dcterms:created>
  <dcterms:modified xsi:type="dcterms:W3CDTF">2022-05-23T15:43:00Z</dcterms:modified>
</cp:coreProperties>
</file>